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firstLine="720"/>
        <w:contextualSpacing w:val="0"/>
      </w:pPr>
      <w:r w:rsidRPr="00000000" w:rsidR="00000000" w:rsidDel="00000000">
        <w:rPr>
          <w:rtl w:val="0"/>
        </w:rPr>
        <w:t xml:space="preserve">Hello my name is Dylan Kroes, and I would like to introduce a new ski product that could benefit skiers worldwide. My idea is a revolutionary new ski core laminate that I hope you will invest in. Imagine a ski, lighter than carbon fiber skis, but less expensive. Imagine a ski which doesn’t vibrate at all for maximum power transmission. Imagine a ski that is as strong as a carbon ski. What material enables a ski to have all these benefits one might ask? Well the answer is a natural polymer; flax fibers to be exact.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Why flax? Well flax is a more abundant, easily manufactured material. It has all the ideal properties for a ski core laminate. The high natural tensile strength means that the ski will be strong and playful. The vibration dampening of the fibers will allow for more power transmission from you to the snow. This dampening also means that the rubber layer in most skis can be eliminated, which saves weight, and manufacturing costs. I hope you will support me, Dylan Kroes, by investing in this proposition, which will be the industry standard.</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Elevator Pitch.docx</dc:title>
</cp:coreProperties>
</file>